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A5" w:rsidRDefault="00643BA5" w:rsidP="00643BA5">
      <w:pP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B95DD7">
        <w:rPr>
          <w:rFonts w:eastAsia="Calibri"/>
          <w:noProof/>
        </w:rPr>
        <w:drawing>
          <wp:inline distT="0" distB="0" distL="0" distR="0" wp14:anchorId="46029E6F" wp14:editId="6D84F318">
            <wp:extent cx="9251950" cy="6730365"/>
            <wp:effectExtent l="0" t="0" r="6350" b="0"/>
            <wp:docPr id="3" name="Рисунок 3" descr="F:\Нелл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елли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3BA5" w:rsidRPr="00683747" w:rsidRDefault="00643BA5" w:rsidP="00643BA5">
      <w:pPr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lastRenderedPageBreak/>
        <w:t>Аннотация к рабо</w:t>
      </w: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чей программе по МХК для 10 класса</w:t>
      </w:r>
    </w:p>
    <w:p w:rsidR="00643BA5" w:rsidRPr="00683747" w:rsidRDefault="00643BA5" w:rsidP="00643BA5">
      <w:pPr>
        <w:spacing w:line="240" w:lineRule="auto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по мировой художественной культуре для 10 – 11 классов составлена на основе Федерального Закона «Об образовании в Российской Федерации» от 29.12. 2012 № 273 (в редакции от 26.07.2019 г);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мировой художественной культуре, учебного плана среднего общего образования Муниципального автономного общего учреждения  </w:t>
      </w:r>
      <w:proofErr w:type="spellStart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Бегишевской</w:t>
      </w:r>
      <w:proofErr w:type="spellEnd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средней общеобразовательной школы </w:t>
      </w:r>
      <w:proofErr w:type="spellStart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Вагайского</w:t>
      </w:r>
      <w:proofErr w:type="spellEnd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Тюменской области с учетом </w:t>
      </w:r>
      <w:r w:rsidRPr="00094B69">
        <w:rPr>
          <w:rFonts w:ascii="Times New Roman" w:eastAsia="Times New Roman" w:hAnsi="Times New Roman" w:cs="Times New Roman"/>
          <w:sz w:val="24"/>
          <w:szCs w:val="24"/>
        </w:rPr>
        <w:t>«Программы для общеобразо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вательных учреждений. МХК в 10</w:t>
      </w:r>
      <w:r w:rsidRPr="00094B69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94B69">
        <w:rPr>
          <w:rFonts w:ascii="Times New Roman" w:eastAsia="Times New Roman" w:hAnsi="Times New Roman" w:cs="Times New Roman"/>
          <w:sz w:val="24"/>
          <w:szCs w:val="24"/>
        </w:rPr>
        <w:t>»/ составитель Г.И. Данилова. – 6-е изд., стереотипное – М.: Дрофа, 2010 г</w:t>
      </w:r>
      <w:r w:rsidRPr="00094B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ведется по учебнику</w:t>
      </w:r>
      <w:r w:rsidRPr="003A00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43BA5" w:rsidRPr="00094B69" w:rsidRDefault="00643BA5" w:rsidP="00643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      </w:t>
      </w:r>
      <w:r w:rsidRPr="00094B69">
        <w:rPr>
          <w:rFonts w:ascii="Times New Roman" w:hAnsi="Times New Roman" w:cs="Times New Roman"/>
          <w:sz w:val="24"/>
          <w:szCs w:val="24"/>
        </w:rPr>
        <w:t xml:space="preserve">Данилова, Г.И. Мировая художественная культура. От истоков до 17 века. 10 класс: учебник для общеобразовательных учреждений </w:t>
      </w:r>
    </w:p>
    <w:p w:rsidR="00643BA5" w:rsidRPr="00302648" w:rsidRDefault="00643BA5" w:rsidP="00643BA5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94B69">
        <w:rPr>
          <w:rFonts w:ascii="Times New Roman" w:hAnsi="Times New Roman" w:cs="Times New Roman"/>
          <w:sz w:val="24"/>
          <w:szCs w:val="24"/>
        </w:rPr>
        <w:t>/ Г.И. Данилова. – 9-е изд., стереотип. – М.: Дрофа, 2014 г.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УМК соответствует современным требованиям к предмету, имеет научный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и искусствоведческий взгляд на проблемы изучения современного искусства,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 с учётом возрастных особенностей старшеклассников.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программы</w:t>
      </w: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сформировать у учащихся целостные представления об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исторических традициях и ценностях художественной культуры народов мира и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русской художественной культуры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643BA5" w:rsidRPr="00683747" w:rsidRDefault="00643BA5" w:rsidP="00643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повышение уровня эрудиции учащихся в культурологическом пространстве;</w:t>
      </w:r>
    </w:p>
    <w:p w:rsidR="00643BA5" w:rsidRPr="00683747" w:rsidRDefault="00643BA5" w:rsidP="00643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чувств, эмоций, образно-ассоциативного мышления и художественно-</w:t>
      </w:r>
    </w:p>
    <w:p w:rsidR="00643BA5" w:rsidRPr="00683747" w:rsidRDefault="00643BA5" w:rsidP="00643B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творческих способностей;</w:t>
      </w:r>
    </w:p>
    <w:p w:rsidR="00643BA5" w:rsidRPr="00683747" w:rsidRDefault="00643BA5" w:rsidP="00643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 художественно</w:t>
      </w:r>
      <w:proofErr w:type="gramEnd"/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-эстетического  вкуса;  основ  нравственности,</w:t>
      </w:r>
    </w:p>
    <w:p w:rsidR="00643BA5" w:rsidRPr="00683747" w:rsidRDefault="00643BA5" w:rsidP="00643B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гражданственности, толерантности, потребности в освоении ценностей мировой</w:t>
      </w:r>
    </w:p>
    <w:p w:rsidR="00643BA5" w:rsidRPr="00683747" w:rsidRDefault="00643BA5" w:rsidP="00643B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культуры;</w:t>
      </w:r>
    </w:p>
    <w:p w:rsidR="00643BA5" w:rsidRPr="00683747" w:rsidRDefault="00643BA5" w:rsidP="00643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освоение знаний о стилях и направлениях в мировой художественной культуре,</w:t>
      </w:r>
    </w:p>
    <w:p w:rsidR="00643BA5" w:rsidRPr="00683747" w:rsidRDefault="00643BA5" w:rsidP="00643B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их характерных особенностях; о вершинах художественного творчества в</w:t>
      </w:r>
    </w:p>
    <w:p w:rsidR="00643BA5" w:rsidRPr="00683747" w:rsidRDefault="00643BA5" w:rsidP="00643B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отечественной и зарубежной культуре;</w:t>
      </w:r>
    </w:p>
    <w:p w:rsidR="00643BA5" w:rsidRPr="00683747" w:rsidRDefault="00643BA5" w:rsidP="00643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умением анализировать произведения искусства, оценивать их</w:t>
      </w:r>
    </w:p>
    <w:p w:rsidR="00643BA5" w:rsidRPr="00683747" w:rsidRDefault="00643BA5" w:rsidP="00643B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художественные особенности, высказывать о них собственное суждение;</w:t>
      </w:r>
    </w:p>
    <w:p w:rsidR="00643BA5" w:rsidRPr="00683747" w:rsidRDefault="00643BA5" w:rsidP="00643B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 приобретенных знаний и умений для расширения кругозора,</w:t>
      </w:r>
    </w:p>
    <w:p w:rsidR="00643BA5" w:rsidRPr="00683747" w:rsidRDefault="00643BA5" w:rsidP="00643BA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осознанного формирования собственной культурной среды.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предмета в учебном плане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базисный учебный план для образовательных учреждений Российской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Федерации отводит для обязательного изучения МХК на базовом уровне 68 часов. В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числе в 10 кассах - 34 часа в неделю, в 11 классах - 34 часа в неделю из расчёта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1 учебный час в неделю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контроля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необходимости контроль может, осуществляется по следующей схеме. Уровень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начальной подготовки определяется с помощью собеседования с учащимися по</w:t>
      </w:r>
    </w:p>
    <w:p w:rsidR="00643BA5" w:rsidRPr="00683747" w:rsidRDefault="00643BA5" w:rsidP="00643BA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747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данной теме, игр и викторин.</w:t>
      </w:r>
    </w:p>
    <w:p w:rsidR="00643BA5" w:rsidRDefault="00643BA5" w:rsidP="00643BA5"/>
    <w:p w:rsidR="00180147" w:rsidRDefault="00180147"/>
    <w:sectPr w:rsidR="00180147" w:rsidSect="0030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92A46"/>
    <w:multiLevelType w:val="hybridMultilevel"/>
    <w:tmpl w:val="ECB43354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54"/>
    <w:rsid w:val="00180147"/>
    <w:rsid w:val="00643BA5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9B4"/>
  <w15:chartTrackingRefBased/>
  <w15:docId w15:val="{E0FC6CD4-CE3A-4249-AF03-5BFF11E2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8664-2AFC-48ED-9A0F-37F597C6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2020-05-30T17:23:00Z</dcterms:created>
  <dcterms:modified xsi:type="dcterms:W3CDTF">2020-05-30T17:24:00Z</dcterms:modified>
</cp:coreProperties>
</file>